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after="160"/>
      </w:pPr>
      <w:r>
        <w:drawing>
          <wp:inline distT="0" distB="0" distL="0" distR="0">
            <wp:extent cx="3060000" cy="612598"/>
            <wp:docPr id="1" name="TerraSCORE" descr="TerraSCORE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rrascore-logo.png"/>
                    <pic:cNvPicPr>
                      <a:picLocks noChangeAspect="1"/>
                    </pic:cNvPicPr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6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 xml:space="preserve">Italia</w:t>
      </w:r>
    </w:p>
    <w:p>
      <w:pPr>
        <w:pStyle w:val="Title"/>
      </w:pPr>
      <w:r>
        <w:t xml:space="preserve">Profilo e rapporto</w:t>
      </w:r>
    </w:p>
    <w:p>
      <w:pPr>
        <w:pStyle w:val="Heading1"/>
      </w:pPr>
      <w:r>
        <w:t xml:space="preserve">Italia · Il periodo di ciascuna fonte è indicato accanto ai risultati.</w:t>
      </w:r>
    </w:p>
    <w:p>
      <w:pPr>
        <w:pStyle w:val="Body"/>
      </w:pPr>
      <w:r>
        <w:t xml:space="preserve">Versione preliminare, che richiede integrazioni e miglioramenti. Tutte le 20 regioni italiane: territorio, suoli, statistiche agricole e serie meteorologiche modellate del 2025. Ogni fonte conserva il proprio periodo e la propria copertura. ET0, siccità e scenari irrigui non sono ancora inclusi.</w:t>
      </w:r>
    </w:p>
    <w:p>
      <w:pPr>
        <w:pStyle w:val="Heading1"/>
      </w:pPr>
      <w:r>
        <w:t xml:space="preserve">Clima e meteorologia</w:t>
      </w:r>
    </w:p>
    <w:p>
      <w:pPr>
        <w:keepNext/>
        <w:pStyle w:val="Body"/>
      </w:pPr>
      <w:r>
        <w:t xml:space="preserve">Indicatori selezionati della griglia ERA5. Altri calcoli sono disponibili in Clima. Non sono misurazioni aziendali.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Indicatore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Copertura valida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Periodo dei dati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Precipitazione totale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94,893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mm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301425,893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2025-09-01 — 2025-09-30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Temperatura media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20,066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°C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301425,893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2025-09-01 — 2025-09-30</w:t>
            </w:r>
          </w:p>
        </w:tc>
      </w:tr>
    </w:tbl>
    <w:p>
      <w:pPr>
        <w:pStyle w:val="Heading1"/>
      </w:pPr>
      <w:r>
        <w:t xml:space="preserve">Uso del suolo e rilievo</w:t>
      </w:r>
    </w:p>
    <w:p>
      <w:pPr>
        <w:keepNext/>
        <w:pStyle w:val="Body"/>
      </w:pPr>
      <w:r>
        <w:t xml:space="preserve">La superficie coltivata deriva da WorldCover 2021. Quota e pendenza derivano da un modello della superficie, non da una carta delle colture del 2026. Dato riferito al 2021, non al 2026; Modello della superficie, che può includere vegetazione e costruzioni; non del terreno nudo; Pesi di superficie archiviati in virgola mobile a 32 bit; il relativo limite di arrotondamento è documentato. I codici tecnici completi e la provenienza sono conservati nel JSON.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Indicatore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Copertura valida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Periodo dei dati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Quota di superficie coltivata 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0,21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frazione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301425,896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Quota media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536,407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301425,896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Pendenza media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10,971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gradi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301425,896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Superficie coltivata 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6335903,583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301425,896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</w:t>
            </w:r>
          </w:p>
        </w:tc>
      </w:tr>
    </w:tbl>
    <w:p>
      <w:pPr>
        <w:pStyle w:val="Heading1"/>
      </w:pPr>
      <w:r>
        <w:t xml:space="preserve">Suoli</w:t>
      </w:r>
    </w:p>
    <w:p>
      <w:pPr>
        <w:keepNext/>
        <w:pStyle w:val="Body"/>
      </w:pPr>
      <w:r>
        <w:t xml:space="preserve">Proprietà del suolo modellate per l'intervallo di profondità scelto. Non sostituiscono analisi di laboratorio o misure di ritenzione idrica in campo. Media modellata su griglia di 1 km; quantili di incertezza non inclusi; Media spaziale del pH; non rappresenta il pH di un campione fisicamente miscelato; Differenza di ritenzione modellata; non è una stima localmente calibrata dell’acqua disponibile per le colture; Superfici del suolo calcolate nel sistema ESRI:54052; possono differire da quelle di altri strati. I codici tecnici completi e la provenienza sono conservati nel JSON.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Indicatore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Copertura valida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Periodo dei dati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pH in acqua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6,845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pH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93,759% · 282769,341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 · 0-5cm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Argilla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28,703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 in massa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93,759% · 282769,341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 · 0-5cm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Carbonio organico del suolo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62,714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g/kg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93,64% · 282412,311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Strato statico · 0-5cm</w:t>
            </w:r>
          </w:p>
        </w:tc>
      </w:tr>
    </w:tbl>
    <w:p>
      <w:pPr>
        <w:pStyle w:val="Heading1"/>
      </w:pPr>
      <w:r>
        <w:t xml:space="preserve">Colture e produzione</w:t>
      </w:r>
    </w:p>
    <w:p>
      <w:pPr>
        <w:keepNext/>
        <w:pStyle w:val="Body"/>
      </w:pPr>
      <w:r>
        <w:t xml:space="preserve">Italia · IT · Frumento tenero e spelta · 2025. Set, territorio statistico e anno sono selezionati separatamente dagli indicatori fisici. I valori mancanti e i marcatori della fonte restano visibili.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/>
        </w:trPr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Indicatore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Copertura valida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Periodo dei dati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Flag statistici e di qualità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Superficie · migliaia di 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511,24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Osservazione pubblicata; flag del fornitore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Umidità standard UE · %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Osservazione pubblicata; flag del fornitore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Produzione all'umidità UE · migliaia di t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2564,57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Osservazione pubblicata; flag del fornitore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Resa all'umidità UE · t/ha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5,02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Osservazione pubblicata; flag del fornitore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/>
            </w:r>
          </w:p>
        </w:tc>
      </w:tr>
    </w:tbl>
    <w:p>
      <w:pPr>
        <w:pStyle w:val="Heading1"/>
      </w:pPr>
      <w:r>
        <w:t xml:space="preserve">Serie storica delle rese pubblicate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Anno statistico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Flag statistici e di qualità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Geografia statistica distinta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5,83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5,37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5,52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5,76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5,44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6,26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</w:tbl>
    <w:p>
      <w:pPr>
        <w:pStyle w:val="Heading1"/>
      </w:pPr>
      <w:r>
        <w:t xml:space="preserve">Serie storica della produzione pubblicata</w:t>
      </w:r>
    </w:p>
    <w:p>
      <w:pPr>
        <w:keepNext/>
        <w:pStyle w:val="Body"/>
      </w:pPr>
      <w:r>
        <w:t xml:space="preserve">Osservazioni originali fino all'anno scelto, con unità e flag del fornitore. Produzione all'umidità standard UE. La resa non è ricavata dividendo produzione per superficie.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Anno statistico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Flag statistici e di qualità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Geografia statistica distinta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3081,05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2756,87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3241,76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2482,79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3057,03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3247,89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3155,87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3209,74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3702,64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2661,59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2918,47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2795,98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3453,55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3436,98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3167,98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3056,79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3052,49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2812,61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2848,06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2785,8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2725,74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3118,59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2818,79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3104,83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2617,8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2564,57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</w:tbl>
    <w:p>
      <w:pPr>
        <w:pStyle w:val="Heading1"/>
      </w:pPr>
      <w:r>
        <w:t xml:space="preserve">Serie storica delle superfici colturali</w:t>
      </w:r>
    </w:p>
    <w:p>
      <w:pPr>
        <w:keepNext/>
        <w:pStyle w:val="Body"/>
      </w:pPr>
      <w:r>
        <w:t xml:space="preserve">Osservazioni originali fino all'anno scelto, con unità e flag del fornitore. Produzione all'umidità standard UE. La resa non è ricavata dividendo produzione per superficie.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Anno statistico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Valore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Unità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Flag statistici e di qualità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Geografia statistica distinta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658,8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625,2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682,1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577,3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581,8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602,8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582,8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661,2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702,2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533,6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572,45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531,14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593,49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631,67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586,62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553,64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528,74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501,72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543,32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530,68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500,8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498,11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538,77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598,28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520,31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511,24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migliaia di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IT</w:t>
            </w:r>
          </w:p>
        </w:tc>
      </w:tr>
    </w:tbl>
    <w:p>
      <w:pPr>
        <w:pStyle w:val="Heading1"/>
      </w:pPr>
      <w:r>
        <w:t xml:space="preserve">Non ancora disponibile in questa versione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Blocco di dati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Stato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Vegetazione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Gli indici di vegetazione non sono pubblicati finché la correzione della riflettanza e la copertura valida non sono verificate. La copertura del suolo WorldCover 2021 è disponibile nella sezione Territorio e rilievo.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Siccità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Gli indicatori EDO italiani restano esclusi: le aggregazioni territoriali e alcune versioni dei metadati richiedono una verifica indipendente. L'assenza di un risultato non indica assenza di siccità.</w:t>
            </w:r>
          </w:p>
        </w:tc>
      </w:tr>
    </w:tbl>
    <w:p>
      <w:pPr>
        <w:pStyle w:val="Heading1"/>
      </w:pPr>
      <w:r>
        <w:t xml:space="preserve">Ulteriori analisi e ingressi necessari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Attività</w:t>
            </w:r>
          </w:p>
        </w:tc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Ambito disponibile</w:t>
            </w:r>
          </w:p>
        </w:tc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Ingressi successivi necessari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Prezzi e costi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Gli indici Eurostat di prezzi e costi sono stati preparati separatamente; le quotazioni e le tariffe non ancora collegate restano mancanti.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Prezzo contrattuale effettivo, valuta, regime IVA, data e costi aziendali. Nessun prezzo è assunto automaticamente.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Analisi di una banca o di un'altra organizzazione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Il rapporto può supportare un'analisi territoriale. Non è una valutazione del merito creditizio, una raccomandazione di finanziamento o un modello bancario validato.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Per uno scenario distinto: dati ammessi su richiedente, particelle e portafoglio, decisione definita, metodo e validazione indipendente. I dati privati sono esclusi dal portale pubblico.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Documenti e diritti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Diritti sui terreni, concessioni di prelievo e ammissibilità delle aziende richiedono documenti distinti.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Prove dei diritti sui terreni, concessioni idriche, impianti irrigui, qualità dell'acqua e condizioni dei programmi applicabili.</w:t>
            </w:r>
          </w:p>
        </w:tc>
      </w:tr>
    </w:tbl>
    <w:p>
      <w:pPr>
        <w:pStyle w:val="Heading1"/>
      </w:pPr>
      <w:r>
        <w:t xml:space="preserve">Indirizzi del portale nazionale e delle esportazioni</w:t>
      </w:r>
    </w:p>
    <w:p>
      <w:pPr>
        <w:keepNext/>
        <w:pStyle w:val="Body"/>
      </w:pPr>
      <w:r>
        <w:t xml:space="preserve">Collegamenti permanenti alla selezione corrente. I pulsanti di download usano la versione visualizzata; un'anteprima può differire dalla versione pubblica.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Risultato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Fonte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Risultato selezionato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JSON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data.json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CSV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report.csv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XLSX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report.xlsx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DOCX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report.docx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PDF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italy.terrascore.eu/report.pdf?climate_end=2025-09-30&amp;climate_start=2025-09-01&amp;compare=&amp;crop=C1110&amp;dataset=apro_cpsh1&amp;depth=0-5cm&amp;geo=IT%3Ageo%3AISTAT_2026-01-01_GENERALIZED%3AIT&amp;lang=it&amp;period=season&amp;statgeo=IT&amp;view=profile&amp;year=2025</w:t>
            </w:r>
          </w:p>
        </w:tc>
      </w:tr>
    </w:tbl>
    <w:p>
      <w:pPr>
        <w:pStyle w:val="Heading1"/>
      </w:pPr>
      <w:r>
        <w:t xml:space="preserve">Attribuzione</w:t>
      </w:r>
    </w:p>
    <w:p>
      <w:pPr>
        <w:keepNext/>
        <w:pStyle w:val="Body"/>
      </w:pPr>
      <w:r>
        <w:t xml:space="preserve">TerraScore ha eseguito le aggregazioni temporali, intersezioni spaziali e elaborazioni documentate. Restano valide le licenze delle fonti; i fornitori non hanno approvato i risultati TerraScore. Nomi dei fornitori, codici delle fonti e avvisi obbligatori di licenza restano nella lingua originale. Le spiegazioni dei risultati sono disponibili nella lingua selezionata.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Fonte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Licenza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Attribuzione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URL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ISTAT_20260101 ·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CC BY 4.0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Fonte: Istat — Confini delle unità amministrative a fini statistici, versione generalizzata al 1° gennaio 2026. Elaborazione TerraScore: normalizzazione, aggregazione e semplificazione della sola visualizzazione. Statistical administrative geometry; not cadastral or ownership evidence.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https://www.istat.it/note-legali/ https://www.istat.it/note-legali/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SOILGRIDS ·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ISRIC — World Soil Information, SoilGrids2.0 model mean. TerraScore depth-specific unit conversion and native-support area aggregation. Modelled attributes; retention difference is a proxy, not calibrated AWC or laboratory evidence.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https://docs.isric.org/globaldata/soilgrids/SoilGrids_faqs_02.html https://creativecommons.org/licenses/by/4.0/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EUROSTAT_apro_cpsh1_apro_cpshr ·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Source: Eurostat, apro_cpsh1 / apro_cpshr; exact update and retrieval dates accompany records. Adapted by TerraScore; Eurostat is not responsible for TerraScore transformations. Native flags, units, classifications and nulls retained; no data-vintage blending.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NUTS attribute classification tables · 2021 and 2024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 statistical information reuse; classification only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Eurostat, NUTS classification version 2021/2024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</w:tbl>
    <w:p>
      <w:pPr>
        <w:pStyle w:val="Heading1"/>
      </w:pPr>
      <w:r>
        <w:t xml:space="preserve">Attribuzione delle fonti e condizioni di riutilizzo</w:t>
      </w:r>
    </w:p>
    <w:p>
      <w:pPr>
        <w:keepNext/>
        <w:pStyle w:val="Body"/>
      </w:pPr>
      <w:r>
        <w:t xml:space="preserve">Nomi dei fornitori, codici delle fonti e avvisi obbligatori di licenza restano nella lingua originale. Le spiegazioni dei risultati sono disponibili nella lingua selezionata.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Fonte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Licenza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Attribuzione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URL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WORLDCOVER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CC BY 4.0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© ESA WorldCover project 2021 / Contains modified Copernicus Sentinel data (2021) processed by ESA WorldCover consortium
—
Zanaga et al. (2022), ESA WorldCover 10 m 2021 v200, https://doi.org/10.5281/zenodo.7254221
—
TerraScore: class 40 extraction, spatial intersections and area/fraction aggregation using versioned national geometries. This is land cover for 2021, not current crop identity.
WorldCover source permission does not admit custom Sentinel index descendants.
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https://esa-worldcover.org/en/data-access https://creativecommons.org/licenses/by/4.0/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DEM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COP-DEM-GLO-90-F full free and open custom licence; June2025 bundle pp19–21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produced using Copernicus WorldDEM™-90 © DLR e.V. 2010-2014 and © Airbus Defence and Space GmbH 2014-2018 provided under COPERNICUS by the European Union and ESA; all rights reserved
The organisations in charge of the Copernicus programme by law or by delegation do not incur any liability for any use of the Copernicus WorldDEM™-90
—
—
—
—
No endorsement; bind subsequent users to source notice and liability obligations. DSM not bare-earth or parcel survey.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https://dataspace.copernicus.eu/sites/default/files/media/files/2025-06/copernicus_contributing_mission_data_access_v2_cop_dem_licenses.pdf —</w:t>
            </w:r>
          </w:p>
        </w:tc>
      </w:tr>
    </w:tbl>
    <w:p>
      <w:pPr>
        <w:pStyle w:val="Heading1"/>
      </w:pPr>
      <w:r>
        <w:t xml:space="preserve">Fonti e provenienza</w:t>
      </w:r>
    </w:p>
    <w:p>
      <w:pPr>
        <w:pStyle w:val="Body"/>
      </w:pPr>
      <w:r>
        <w:t xml:space="preserve">Identificativo del rapporto: 7137f3d5ba8ec6f848e47e2ee20277670f874167d729bcba0da9de9f9dc63290</w:t>
      </w:r>
    </w:p>
    <w:p>
      <w:pPr>
        <w:pStyle w:val="Body"/>
      </w:pPr>
      <w:r>
        <w:t xml:space="preserve">Hash del contenuto: 7137f3d5ba8ec6f848e47e2ee20277670f874167d729bcba0da9de9f9dc63290</w:t>
      </w:r>
    </w:p>
    <w:p>
      <w:pPr>
        <w:pStyle w:val="Body"/>
      </w:pPr>
      <w:r>
        <w:t xml:space="preserve">Versione del metodo: terrascore.country-candidate/0.8.2</w:t>
      </w:r>
    </w:p>
    <w:p>
      <w:pPr>
        <w:pStyle w:val="Body"/>
      </w:pPr>
      <w:r>
        <w:t xml:space="preserve">Versione del modello di rapporto: terrascore.country-view/0.3.5; terrascore-shell/1.4.4; terrascore-europe/2.1.1; terrascore.ro-pl-presentation/1.0.4; terrascore.italy-public/1.0.1</w:t>
      </w:r>
    </w:p>
    <w:p>
      <w:pPr>
        <w:pStyle w:val="Body"/>
      </w:pPr>
      <w:r>
        <w:t xml:space="preserve">Fonte: Copernicus / ISRIC / Eurostat / ISTAT · </w:t>
      </w:r>
    </w:p>
    <w:p>
      <w:pPr>
        <w:pStyle w:val="Body"/>
      </w:pPr>
      <w:r>
        <w:t xml:space="preserve">Licenza: Condizioni specifiche per ciascuna fonte · </w:t>
      </w:r>
    </w:p>
    <w:p>
      <w:pPr>
        <w:pStyle w:val="Body"/>
      </w:pPr>
      <w:r>
        <w:t xml:space="preserve">Preparazione del set di dati (UTC): 2026-10-08T21:56:27.447895+00:00</w:t>
      </w:r>
    </w:p>
    <w:p>
      <w:pPr>
        <w:pStyle w:val="Body"/>
      </w:pPr>
      <w:r>
        <w:t xml:space="preserve">Versione dei dati: 0b8fdda2ea4e19aabbe36ad52bd26b190b49c472510ae666505d78265ea75509</w:t>
      </w:r>
    </w:p>
    <w:p>
      <w:pPr>
        <w:pStyle w:val="Body"/>
      </w:pPr>
      <w:r>
        <w:t xml:space="preserve">Commit del codice sorgente: eff3686004398411fb2db3fc2d6fb3b9b194a168</w:t>
      </w:r>
    </w:p>
    <w:p>
      <w:pPr>
        <w:pStyle w:val="Body"/>
      </w:pPr>
      <w:r>
        <w:t xml:space="preserve">Albero del codice sorgente: d4fb142cbe839fda253e554c43a27a3d3b35800f</w:t>
      </w:r>
    </w:p>
    <w:p>
      <w:pPr>
        <w:pStyle w:val="Body"/>
      </w:pPr>
      <w:r>
        <w:t xml:space="preserve">Rischio: Non calcolato</w:t>
      </w:r>
    </w:p>
    <w:p>
      <w:pPr>
        <w:pStyle w:val="Body"/>
      </w:pPr>
      <w:r>
        <w:t xml:space="preserve">Stato del rischio: Non calcolato</w:t>
      </w:r>
    </w:p>
    <w:p>
      <w:pPr>
        <w:pStyle w:val="Body"/>
      </w:pPr>
      <w:r>
        <w:t xml:space="preserve">Stato del rapporto: Versione preliminare, che richiede integrazioni e miglioramenti. Tutte le 20 regioni italiane: territorio, suoli, statistiche agricole e serie meteorologiche modellate del 2025. Ogni fonte conserva il proprio periodo e la propria copertura. ET0, siccità e scenari irrigui non sono ancora inclusi.</w:t>
      </w:r>
    </w:p>
    <w:p>
      <w:pPr>
        <w:pStyle w:val="Body"/>
      </w:pPr>
      <w:r>
        <w:t xml:space="preserve">Indicatori calcolati: 13</w:t>
      </w:r>
    </w:p>
    <w:p>
      <w:pPr>
        <w:pStyle w:val="Body"/>
      </w:pPr>
      <w:r>
        <w:t xml:space="preserve">Versione del generatore comune di rapporti: country-bulletin/1.6.9</w:t>
      </w:r>
    </w:p>
    <w:p>
      <w:pPr>
        <w:pStyle w:val="Body"/>
      </w:pPr>
      <w:r>
        <w:t xml:space="preserve">Codice del paese: IT</w:t>
      </w:r>
    </w:p>
    <w:p>
      <w:pPr>
        <w:pStyle w:val="Body"/>
      </w:pPr>
      <w:r>
        <w:t xml:space="preserve">Paese: Italia</w:t>
      </w:r>
    </w:p>
    <w:p>
      <w:pPr>
        <w:pStyle w:val="Body"/>
      </w:pPr>
      <w:r>
        <w:t xml:space="preserve">Precipitazione totale · Metodo: italia.power.daily/1.0.0 · sum of area-weighted daily precipitation depth</w:t>
      </w:r>
    </w:p>
    <w:p>
      <w:pPr>
        <w:pStyle w:val="Body"/>
      </w:pPr>
      <w:r>
        <w:t xml:space="preserve">Precipitazione totale · Hash della specifica del metodo: c3c89fa1a6b26073991192900b8fdb5909d3f279b0f2fa1d4550217f5c068e60</w:t>
      </w:r>
    </w:p>
    <w:p>
      <w:pPr>
        <w:pStyle w:val="Body"/>
      </w:pPr>
      <w:r>
        <w:t xml:space="preserve">Precipitazione totale · Stato del risultato: MODEL_REANALYSIS · COMPLETE_WINDOW · </w:t>
      </w:r>
    </w:p>
    <w:p>
      <w:pPr>
        <w:pStyle w:val="Body"/>
      </w:pPr>
      <w:r>
        <w:t xml:space="preserve">Temperatura media · Metodo: italia.power.daily/1.0.0 · mean of area-weighted daily values</w:t>
      </w:r>
    </w:p>
    <w:p>
      <w:pPr>
        <w:pStyle w:val="Body"/>
      </w:pPr>
      <w:r>
        <w:t xml:space="preserve">Temperatura media · Hash della specifica del metodo: c3c89fa1a6b26073991192900b8fdb5909d3f279b0f2fa1d4550217f5c068e60</w:t>
      </w:r>
    </w:p>
    <w:p>
      <w:pPr>
        <w:pStyle w:val="Body"/>
      </w:pPr>
      <w:r>
        <w:t xml:space="preserve">Temperatura media · Stato del risultato: MODEL_REANALYSIS · COMPLETE_WINDOW · </w:t>
      </w:r>
    </w:p>
    <w:p>
      <w:pPr>
        <w:pStyle w:val="Body"/>
      </w:pPr>
      <w:r>
        <w:t xml:space="preserve">Quota di superficie coltivata 2021 · Metodo: 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Quota di superficie coltivata 2021 · Hash della specifica del metodo: </w:t>
      </w:r>
    </w:p>
    <w:p>
      <w:pPr>
        <w:pStyle w:val="Body"/>
      </w:pPr>
      <w:r>
        <w:t xml:space="preserve">Quota di superficie coltivata 2021 · Stato del risultato: Media sulla superficie valida, ponderata per area d'intersezione; non è un'osservazione in campo.</w:t>
      </w:r>
    </w:p>
    <w:p>
      <w:pPr>
        <w:pStyle w:val="Body"/>
      </w:pPr>
      <w:r>
        <w:t xml:space="preserve">Quota di superficie coltivata 2021 · Segnalazioni sulla qualità dei dati: 2021_NOT_2026; DSM_NOT_DTM; CACHED_FLOAT32_AREA_SUPPORT</w:t>
      </w:r>
    </w:p>
    <w:p>
      <w:pPr>
        <w:pStyle w:val="Body"/>
      </w:pPr>
      <w:r>
        <w:t xml:space="preserve">Quota media · Metodo: 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Quota media · Hash della specifica del metodo: </w:t>
      </w:r>
    </w:p>
    <w:p>
      <w:pPr>
        <w:pStyle w:val="Body"/>
      </w:pPr>
      <w:r>
        <w:t xml:space="preserve">Quota media · Stato del risultato: Media sulla superficie valida, ponderata per area d'intersezione; non è un'osservazione in campo.</w:t>
      </w:r>
    </w:p>
    <w:p>
      <w:pPr>
        <w:pStyle w:val="Body"/>
      </w:pPr>
      <w:r>
        <w:t xml:space="preserve">Quota media · Segnalazioni sulla qualità dei dati: 2021_NOT_2026; DSM_NOT_DTM; CACHED_FLOAT32_AREA_SUPPORT</w:t>
      </w:r>
    </w:p>
    <w:p>
      <w:pPr>
        <w:pStyle w:val="Body"/>
      </w:pPr>
      <w:r>
        <w:t xml:space="preserve">Pendenza media · Metodo: 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Pendenza media · Hash della specifica del metodo: </w:t>
      </w:r>
    </w:p>
    <w:p>
      <w:pPr>
        <w:pStyle w:val="Body"/>
      </w:pPr>
      <w:r>
        <w:t xml:space="preserve">Pendenza media · Stato del risultato: Media sulla superficie valida, ponderata per area d'intersezione; non è un'osservazione in campo.</w:t>
      </w:r>
    </w:p>
    <w:p>
      <w:pPr>
        <w:pStyle w:val="Body"/>
      </w:pPr>
      <w:r>
        <w:t xml:space="preserve">Pendenza media · Segnalazioni sulla qualità dei dati: 2021_NOT_2026; DSM_NOT_DTM; CACHED_FLOAT32_AREA_SUPPORT</w:t>
      </w:r>
    </w:p>
    <w:p>
      <w:pPr>
        <w:pStyle w:val="Body"/>
      </w:pPr>
      <w:r>
        <w:t xml:space="preserve">Superficie coltivata 2021 · Metodo: terrascore.spatial-support/1.0.0 · Somma della frazione di terreno coltivato × area valida di intersezione (m²), divisa per 10 000 per ottenere ettari.</w:t>
      </w:r>
    </w:p>
    <w:p>
      <w:pPr>
        <w:pStyle w:val="Body"/>
      </w:pPr>
      <w:r>
        <w:t xml:space="preserve">Superficie coltivata 2021 · Hash della specifica del metodo: </w:t>
      </w:r>
    </w:p>
    <w:p>
      <w:pPr>
        <w:pStyle w:val="Body"/>
      </w:pPr>
      <w:r>
        <w:t xml:space="preserve">Superficie coltivata 2021 · Stato del risultato: Superficie coltivata stimata sull’area con dati validi, senza una seconda ponderazione per la frazione coltivata. Non è la superficie seminata osservata nell’anno selezionato.</w:t>
      </w:r>
    </w:p>
    <w:p>
      <w:pPr>
        <w:pStyle w:val="Body"/>
      </w:pPr>
      <w:r>
        <w:t xml:space="preserve">Superficie coltivata 2021 · Segnalazioni sulla qualità dei dati: 2021_NOT_2026; DSM_NOT_DTM; CACHED_FLOAT32_AREA_SUPPORT</w:t>
      </w:r>
    </w:p>
    <w:p>
      <w:pPr>
        <w:pStyle w:val="Body"/>
      </w:pPr>
      <w:r>
        <w:t xml:space="preserve">pH in acqua · Metodo: SOIL_NATIVE_SCALE_1.0;terrascore.spatial-support/1.0.0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pH in acqua · Hash della specifica del metodo: </w:t>
      </w:r>
    </w:p>
    <w:p>
      <w:pPr>
        <w:pStyle w:val="Body"/>
      </w:pPr>
      <w:r>
        <w:t xml:space="preserve">pH in acqua · Stato del risultato: Media sulla superficie valida, ponderata per area d'intersezione; non è un'osservazione in campo.</w:t>
      </w:r>
    </w:p>
    <w:p>
      <w:pPr>
        <w:pStyle w:val="Body"/>
      </w:pPr>
      <w:r>
        <w:t xml:space="preserve">pH in acqua · Segnalazioni sulla qualità dei dati: MODEL1KM_MEAN_NO_QUANTILES; PH_MEAN_NOT_MIXED_CHEMISTRY; RETENTION_PROXY_NOT_CALIBRATED_AWC; SOIL_AREA_CRS_ESRI54052</w:t>
      </w:r>
    </w:p>
    <w:p>
      <w:pPr>
        <w:pStyle w:val="Body"/>
      </w:pPr>
      <w:r>
        <w:t xml:space="preserve">Argilla · Metodo: SOIL_NATIVE_SCALE_1.0;terrascore.spatial-support/1.0.0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Argilla · Hash della specifica del metodo: </w:t>
      </w:r>
    </w:p>
    <w:p>
      <w:pPr>
        <w:pStyle w:val="Body"/>
      </w:pPr>
      <w:r>
        <w:t xml:space="preserve">Argilla · Stato del risultato: Media sulla superficie valida, ponderata per area d'intersezione; non è un'osservazione in campo.</w:t>
      </w:r>
    </w:p>
    <w:p>
      <w:pPr>
        <w:pStyle w:val="Body"/>
      </w:pPr>
      <w:r>
        <w:t xml:space="preserve">Argilla · Segnalazioni sulla qualità dei dati: MODEL1KM_MEAN_NO_QUANTILES; PH_MEAN_NOT_MIXED_CHEMISTRY; RETENTION_PROXY_NOT_CALIBRATED_AWC; SOIL_AREA_CRS_ESRI54052</w:t>
      </w:r>
    </w:p>
    <w:p>
      <w:pPr>
        <w:pStyle w:val="Body"/>
      </w:pPr>
      <w:r>
        <w:t xml:space="preserve">Carbonio organico del suolo · Metodo: SOIL_NATIVE_SCALE_1.0;terrascore.spatial-support/1.0.0 · Somma dei valori moltiplicati per le aree valide, divisa per l'area valida; gli strati categoriali mostrano quote di superficie.</w:t>
      </w:r>
    </w:p>
    <w:p>
      <w:pPr>
        <w:pStyle w:val="Body"/>
      </w:pPr>
      <w:r>
        <w:t xml:space="preserve">Carbonio organico del suolo · Hash della specifica del metodo: </w:t>
      </w:r>
    </w:p>
    <w:p>
      <w:pPr>
        <w:pStyle w:val="Body"/>
      </w:pPr>
      <w:r>
        <w:t xml:space="preserve">Carbonio organico del suolo · Stato del risultato: Media sulla superficie valida, ponderata per area d'intersezione; non è un'osservazione in campo.</w:t>
      </w:r>
    </w:p>
    <w:p>
      <w:pPr>
        <w:pStyle w:val="Body"/>
      </w:pPr>
      <w:r>
        <w:t xml:space="preserve">Carbonio organico del suolo · Segnalazioni sulla qualità dei dati: MODEL1KM_MEAN_NO_QUANTILES; PH_MEAN_NOT_MIXED_CHEMISTRY; RETENTION_PROXY_NOT_CALIBRATED_AWC; SOIL_AREA_CRS_ESRI54052</w:t>
      </w:r>
    </w:p>
    <w:p>
      <w:pPr>
        <w:pStyle w:val="Body"/>
      </w:pPr>
      <w:r>
        <w:t xml:space="preserve">Superficie · migliaia di ha · Metodo: EUROSTAT_NATIVE_OBSERVATION/1.0.0 · </w:t>
      </w:r>
    </w:p>
    <w:p>
      <w:pPr>
        <w:pStyle w:val="Body"/>
      </w:pPr>
      <w:r>
        <w:t xml:space="preserve">Superficie · migliaia di ha · Hash della specifica del metodo: </w:t>
      </w:r>
    </w:p>
    <w:p>
      <w:pPr>
        <w:pStyle w:val="Body"/>
      </w:pPr>
      <w:r>
        <w:t xml:space="preserve">Superficie · migliaia di ha · Stato del risultato: Statistica ufficiale · Osservazioni Eurostat nel set selezionato, con codici territoriali nativi. I due set possono contenere chiavi sovrapposte: non vengono mescolati né sommati. Le unità territoriali statistiche non sono automaticamente intercambiabili con i confini Istat 2026.</w:t>
      </w:r>
    </w:p>
    <w:p>
      <w:pPr>
        <w:pStyle w:val="Body"/>
      </w:pPr>
      <w:r>
        <w:t xml:space="preserve">Superficie · migliaia di ha · Segnalazioni sulla qualità dei dati: </w:t>
      </w:r>
    </w:p>
    <w:p>
      <w:pPr>
        <w:pStyle w:val="Body"/>
      </w:pPr>
      <w:r>
        <w:t xml:space="preserve">Umidità standard UE · % · Metodo: EUROSTAT_NATIVE_OBSERVATION/1.0.0 · </w:t>
      </w:r>
    </w:p>
    <w:p>
      <w:pPr>
        <w:pStyle w:val="Body"/>
      </w:pPr>
      <w:r>
        <w:t xml:space="preserve">Umidità standard UE · % · Hash della specifica del metodo: </w:t>
      </w:r>
    </w:p>
    <w:p>
      <w:pPr>
        <w:pStyle w:val="Body"/>
      </w:pPr>
      <w:r>
        <w:t xml:space="preserve">Umidità standard UE · % · Stato del risultato: Statistica ufficiale · Osservazioni Eurostat nel set selezionato, con codici territoriali nativi. I due set possono contenere chiavi sovrapposte: non vengono mescolati né sommati. Le unità territoriali statistiche non sono automaticamente intercambiabili con i confini Istat 2026.</w:t>
      </w:r>
    </w:p>
    <w:p>
      <w:pPr>
        <w:pStyle w:val="Body"/>
      </w:pPr>
      <w:r>
        <w:t xml:space="preserve">Umidità standard UE · % · Segnalazioni sulla qualità dei dati: </w:t>
      </w:r>
    </w:p>
    <w:p>
      <w:pPr>
        <w:pStyle w:val="Body"/>
      </w:pPr>
      <w:r>
        <w:t xml:space="preserve">Produzione all'umidità UE · migliaia di t · Metodo: EUROSTAT_NATIVE_OBSERVATION/1.0.0 · </w:t>
      </w:r>
    </w:p>
    <w:p>
      <w:pPr>
        <w:pStyle w:val="Body"/>
      </w:pPr>
      <w:r>
        <w:t xml:space="preserve">Produzione all'umidità UE · migliaia di t · Hash della specifica del metodo: </w:t>
      </w:r>
    </w:p>
    <w:p>
      <w:pPr>
        <w:pStyle w:val="Body"/>
      </w:pPr>
      <w:r>
        <w:t xml:space="preserve">Produzione all'umidità UE · migliaia di t · Stato del risultato: Statistica ufficiale · Osservazioni Eurostat nel set selezionato, con codici territoriali nativi. I due set possono contenere chiavi sovrapposte: non vengono mescolati né sommati. Le unità territoriali statistiche non sono automaticamente intercambiabili con i confini Istat 2026.</w:t>
      </w:r>
    </w:p>
    <w:p>
      <w:pPr>
        <w:pStyle w:val="Body"/>
      </w:pPr>
      <w:r>
        <w:t xml:space="preserve">Produzione all'umidità UE · migliaia di t · Segnalazioni sulla qualità dei dati: </w:t>
      </w:r>
    </w:p>
    <w:p>
      <w:pPr>
        <w:pStyle w:val="Body"/>
      </w:pPr>
      <w:r>
        <w:t xml:space="preserve">Resa all'umidità UE · t/ha · Metodo: EUROSTAT_NATIVE_OBSERVATION/1.0.0 · </w:t>
      </w:r>
    </w:p>
    <w:p>
      <w:pPr>
        <w:pStyle w:val="Body"/>
      </w:pPr>
      <w:r>
        <w:t xml:space="preserve">Resa all'umidità UE · t/ha · Hash della specifica del metodo: </w:t>
      </w:r>
    </w:p>
    <w:p>
      <w:pPr>
        <w:pStyle w:val="Body"/>
      </w:pPr>
      <w:r>
        <w:t xml:space="preserve">Resa all'umidità UE · t/ha · Stato del risultato: Statistica ufficiale · Osservazioni Eurostat nel set selezionato, con codici territoriali nativi. I due set possono contenere chiavi sovrapposte: non vengono mescolati né sommati. Le unità territoriali statistiche non sono automaticamente intercambiabili con i confini Istat 2026.</w:t>
      </w:r>
    </w:p>
    <w:p>
      <w:pPr>
        <w:pStyle w:val="Body"/>
      </w:pPr>
      <w:r>
        <w:t xml:space="preserve">Resa all'umidità UE · t/ha · Segnalazioni sulla qualità dei dati: </w:t>
      </w:r>
    </w:p>
    <w:p>
      <w:pPr>
        <w:pStyle w:val="Body"/>
      </w:pPr>
      <w:r>
        <w:t xml:space="preserve">Hash della fonte: 09554f1973bd6e9639926b3074759fed8d6e1108fc965033cf213bec0286a305</w:t>
      </w:r>
    </w:p>
    <w:p>
      <w:pPr>
        <w:pStyle w:val="Body"/>
      </w:pPr>
      <w:r>
        <w:t xml:space="preserve">Fonte dell'indicatore: NASA POWER Daily API v2.10.0 / MERRA-2 · https://power.larc.nasa.gov/docs/services/api/temporal/daily/</w:t>
      </w:r>
    </w:p>
    <w:p>
      <w:pPr>
        <w:pStyle w:val="Body"/>
      </w:pPr>
      <w:r>
        <w:t xml:space="preserve">Acquisito in UTC: 2026-10-11T13:50:02.729295+00:00</w:t>
      </w:r>
    </w:p>
    <w:p>
      <w:pPr>
        <w:pStyle w:val="Body"/>
      </w:pPr>
      <w:r>
        <w:t xml:space="preserve">Supporto spaziale: ISTAT2026 intersection-area weighted MERRA-2 native0.5lat×0.625lon cells</w:t>
      </w:r>
    </w:p>
    <w:p>
      <w:pPr>
        <w:pStyle w:val="Body"/>
      </w:pPr>
      <w:r>
        <w:t xml:space="preserve">Ipotesi: </w:t>
      </w:r>
    </w:p>
    <w:p>
      <w:pPr>
        <w:pStyle w:val="Body"/>
      </w:pPr>
      <w:r>
        <w:t xml:space="preserve">Incertezza: Coarse model grid; no uncertainty interval estimated</w:t>
      </w:r>
    </w:p>
    <w:p>
      <w:pPr>
        <w:pStyle w:val="Body"/>
      </w:pPr>
      <w:r>
        <w:t xml:space="preserve">Hash della fonte: 7e2f2cfec1434dbfff849b5d30ef2489ed8fddc9343d94280c9a969ca8693292</w:t>
      </w:r>
    </w:p>
    <w:p>
      <w:pPr>
        <w:pStyle w:val="Body"/>
      </w:pPr>
      <w:r>
        <w:t xml:space="preserve">Fonte dell'indicatore: ESA WorldCover2021v200 / Copernicus GLO90 · https://esa-worldcover.org/en/data-access</w:t>
      </w:r>
    </w:p>
    <w:p>
      <w:pPr>
        <w:pStyle w:val="Body"/>
      </w:pPr>
      <w:r>
        <w:t xml:space="preserve">Acquisito in UTC: 2026-10-08T21:56:27.447895+00:00</w:t>
      </w:r>
    </w:p>
    <w:p>
      <w:pPr>
        <w:pStyle w:val="Body"/>
      </w:pPr>
      <w:r>
        <w:t xml:space="preserve">Supporto spaziale: ISTAT_2026-01-01_GENERALIZED; IT:geo:ISTAT_2026-01-01_GENERALIZED:IT; Intera superficie</w:t>
      </w:r>
    </w:p>
    <w:p>
      <w:pPr>
        <w:pStyle w:val="Body"/>
      </w:pPr>
      <w:r>
        <w:t xml:space="preserve">Ipotesi: Media sulla superficie valida, ponderata per area d'intersezione; non è un'osservazione in campo.; WorldCover 2021 v200 non è una carta colturale del 2026. Copernicus GLO90 è un modello della superficie, non un modello garantito del terreno nudo.</w:t>
      </w:r>
    </w:p>
    <w:p>
      <w:pPr>
        <w:pStyle w:val="Body"/>
      </w:pPr>
      <w:r>
        <w:t xml:space="preserve">Incertezza: La copertura non è un intervallo di confidenza né una garanzia di accuratezza.</w:t>
      </w:r>
    </w:p>
    <w:p>
      <w:pPr>
        <w:pStyle w:val="Body"/>
      </w:pPr>
      <w:r>
        <w:t xml:space="preserve">Hash della fonte: a04d91d60879d1269d7185f3d5d359dd209a447ad216c89a1631edb90a4cc647</w:t>
      </w:r>
    </w:p>
    <w:p>
      <w:pPr>
        <w:pStyle w:val="Body"/>
      </w:pPr>
      <w:r>
        <w:t xml:space="preserve">Fonte dell'indicatore: ISRIC SoilGrids2.0 1km model mean · https://www.isric.org/explore/soilgrids</w:t>
      </w:r>
    </w:p>
    <w:p>
      <w:pPr>
        <w:pStyle w:val="Body"/>
      </w:pPr>
      <w:r>
        <w:t xml:space="preserve">Acquisito in UTC: 2026-10-08T21:56:27.447895+00:00</w:t>
      </w:r>
    </w:p>
    <w:p>
      <w:pPr>
        <w:pStyle w:val="Body"/>
      </w:pPr>
      <w:r>
        <w:t xml:space="preserve">Supporto spaziale: ISTAT_2026-01-01_GENERALIZED; IT:geo:ISTAT_2026-01-01_GENERALIZED:IT; Intera superficie</w:t>
      </w:r>
    </w:p>
    <w:p>
      <w:pPr>
        <w:pStyle w:val="Body"/>
      </w:pPr>
      <w:r>
        <w:t xml:space="preserve">Ipotesi: Media sulla superficie valida, ponderata per area d'intersezione; non è un'osservazione in campo.; SoilGrids 2.0: medie modellate a 1 km per profondità esplicite, non analisi di laboratorio. I quantili non sono inclusi. Il pH medio descrive la carta, non una miscela chimica. Le aree del suolo usano ESRI:54052, non EPSG:3035.</w:t>
      </w:r>
    </w:p>
    <w:p>
      <w:pPr>
        <w:pStyle w:val="Body"/>
      </w:pPr>
      <w:r>
        <w:t xml:space="preserve">Incertezza: La copertura non è un intervallo di confidenza né una garanzia di accuratezza.</w:t>
      </w:r>
    </w:p>
    <w:p>
      <w:pPr>
        <w:pStyle w:val="Body"/>
      </w:pPr>
      <w:r>
        <w:t xml:space="preserve">Hash della fonte: 90ac00d923772b738a7d7aadc683afee718f281cfef80d928f0ee385371f962a</w:t>
      </w:r>
    </w:p>
    <w:p>
      <w:pPr>
        <w:pStyle w:val="Body"/>
      </w:pPr>
      <w:r>
        <w:t xml:space="preserve">Fonte dell'indicatore: Eurostat apro_cpsh1 · https://ec.europa.eu/eurostat/api/dissemination/statistics/1.0/data/apro_cpsh1</w:t>
      </w:r>
    </w:p>
    <w:p>
      <w:pPr>
        <w:pStyle w:val="Body"/>
      </w:pPr>
      <w:r>
        <w:t xml:space="preserve">Acquisito in UTC: 2026-10-08T19:51:54.382230+00:00</w:t>
      </w:r>
    </w:p>
    <w:p>
      <w:pPr>
        <w:pStyle w:val="Body"/>
      </w:pPr>
      <w:r>
        <w:t xml:space="preserve">Supporto spaziale: IT; Eurostat native statistical geography; not ADM1 allocation</w:t>
      </w:r>
    </w:p>
    <w:p>
      <w:pPr>
        <w:pStyle w:val="Body"/>
      </w:pPr>
      <w:r>
        <w:t xml:space="preserve">Ipotesi: Osservazioni Eurostat nel set selezionato, con codici territoriali nativi. I due set possono contenere chiavi sovrapposte: non vengono mescolati né sommati. Le unità territoriali statistiche non sono automaticamente intercambiabili con i confini Istat 2026.; Si conservano i flag del fornitore: p provvisorio, e stimato, b interruzione della serie. Un dato mancante non è zero. Il 2026 non è un anno concluso. Il passaggio SAIO dal 2025 richiede una verifica di comparabilità.</w:t>
      </w:r>
    </w:p>
    <w:p>
      <w:pPr>
        <w:pStyle w:val="Body"/>
      </w:pPr>
      <w:r>
        <w:t xml:space="preserve">Incertezza: </w:t>
      </w:r>
    </w:p>
    <w:p>
      <w:pPr>
        <w:pStyle w:val="Body"/>
      </w:pPr>
      <w:r>
        <w:t xml:space="preserve">Territorio: Italia · IT</w:t>
      </w:r>
    </w:p>
    <w:p>
      <w:pPr>
        <w:pStyle w:val="Body"/>
      </w:pPr>
      <w:r>
        <w:t xml:space="preserve">Versione della geometria: ISTAT_2026-01-01_GENERALIZED</w:t>
      </w:r>
    </w:p>
    <w:p>
      <w:pPr>
        <w:pStyle w:val="Body"/>
      </w:pPr>
      <w:r>
        <w:t xml:space="preserve">Ponderazione spaziale: Intera superficie</w:t>
      </w:r>
    </w:p>
    <w:p>
      <w:pPr>
        <w:pStyle w:val="Body"/>
      </w:pPr>
      <w:r>
        <w:t xml:space="preserve">Periodo dei dati: Specifico per ciascuna fonte; consultare le tabelle e le informazioni sui dati.</w:t>
      </w:r>
    </w:p>
    <w:p>
      <w:pPr>
        <w:pStyle w:val="Body"/>
      </w:pPr>
      <w:r>
        <w:t xml:space="preserve">Coltura / categoria statistica: Frumento tenero e spelta</w:t>
      </w:r>
    </w:p>
    <w:p>
      <w:pPr>
        <w:pStyle w:val="Body"/>
      </w:pPr>
      <w:r>
        <w:t xml:space="preserve">Anno statistico: 2025 · IT</w:t>
      </w:r>
    </w:p>
    <w:p>
      <w:pPr>
        <w:pStyle w:val="Body"/>
      </w:pPr>
      <w:r>
        <w:t xml:space="preserve">Valuta dello scenario: EUR</w:t>
      </w:r>
    </w:p>
    <w:p>
      <w:pPr>
        <w:pStyle w:val="Body"/>
      </w:pPr>
      <w:r>
        <w:t xml:space="preserve">Diritti d'uso: Gli strati ammessi e le relative condizioni d'uso sono documentati nel catalogo delle fonti.</w:t>
      </w:r>
    </w:p>
    <w:p>
      <w:pPr>
        <w:pStyle w:val="Body"/>
      </w:pPr>
      <w:r>
        <w:t xml:space="preserve">Fonti e provenienza: Non vengono calcolati punteggi complessivi di rischio, probabilità di insolvenza o previsioni di resa.</w:t>
      </w:r>
    </w:p>
    <w:p>
      <w:pPr>
        <w:pStyle w:val="Body"/>
      </w:pPr>
      <w:r>
        <w:t xml:space="preserve">Fonti e provenienza: La serie storica MADIA e la norma 1991–2020 sono preparate separatamente. La comparabilità con i dati ERA5 correnti della banca dati non è ancora ammessa: le anomalie rispetto a questi dati correnti non sono disponibili.</w:t>
      </w:r>
    </w:p>
    <w:p>
      <w:pPr>
        <w:pStyle w:val="Body"/>
      </w:pPr>
      <w:r>
        <w:t xml:space="preserve">Fonti e provenienza: Diritti sui terreni, concessioni di prelievo e ammissibilità delle aziende richiedono documenti distinti.</w:t>
      </w:r>
    </w:p>
    <w:p>
      <w:pPr>
        <w:pStyle w:val="Body"/>
      </w:pPr>
      <w:r>
        <w:t xml:space="preserve">Fonti e provenienza: La geometria Istat comprende tutte le 20 regioni, Sicilia e Sardegna incluse. Gli indicatori mantengono il proprio supporto spaziale; una media regionale non è una misura di un campo.</w:t>
      </w:r>
    </w:p>
    <w:p>
      <w:pPr>
        <w:pStyle w:val="Body"/>
      </w:pPr>
      <w:r>
        <w:t xml:space="preserve">Fonti e provenienza: Ogni indicatore conserva periodo, unità e copertura propri. L'anno statistico non modifica le date degli strati climatici, satellitari o pedologici. Le statistiche non vengono ripartite su aree più piccole.</w:t>
      </w:r>
    </w:p>
    <w:p>
      <w:pPr>
        <w:pStyle w:val="Body"/>
      </w:pPr>
      <w:r>
        <w:t xml:space="preserve">Fonti e provenienza: Il rapporto può supportare un'analisi territoriale. Non è una valutazione del merito creditizio, una raccomandazione di finanziamento o un modello bancario validato.</w:t>
      </w:r>
    </w:p>
    <w:p>
      <w:pPr>
        <w:pStyle w:val="Body"/>
      </w:pPr>
      <w:r>
        <w:t xml:space="preserve">Fonti e provenienza: WorldCover 2021 v200 non è una carta colturale del 2026. Copernicus GLO90 è un modello della superficie, non un modello garantito del terreno nudo.</w:t>
      </w:r>
    </w:p>
    <w:p>
      <w:pPr>
        <w:pStyle w:val="Body"/>
      </w:pPr>
      <w:r>
        <w:t xml:space="preserve">Fonti e provenienza: SoilGrids 2.0: medie modellate a 1 km per profondità esplicite, non analisi di laboratorio. I quantili non sono inclusi. Il pH medio descrive la carta, non una miscela chimica. Le aree del suolo usano ESRI:54052, non EPSG:3035.</w:t>
      </w:r>
    </w:p>
    <w:p>
      <w:pPr>
        <w:pStyle w:val="Body"/>
      </w:pPr>
      <w:r>
        <w:t xml:space="preserve">Fonti e provenienza: Tutte le 20 regioni italiane: territorio, suoli, statistiche agricole e serie meteorologiche modellate del 2025. Ogni fonte conserva il proprio periodo e la propria copertura. ET0, siccità e scenari irrigui non sono ancora inclusi.</w:t>
      </w:r>
    </w:p>
    <w:p>
      <w:pPr>
        <w:pStyle w:val="Body"/>
      </w:pPr>
      <w:hyperlink r:id="rIdSource54895d592300bdd22f5173efbc43db791e5cf54fb1ba71884099ae91eaa9b452">
        <w:r>
          <w:rPr>
            <w:color w:val="0F4B91"/>
            <w:u w:val="single"/>
          </w:rPr>
          <w:t xml:space="preserve">https://creativecommons.org/licenses/by/4.0/</w:t>
        </w:r>
      </w:hyperlink>
    </w:p>
    <w:p>
      <w:pPr>
        <w:pStyle w:val="Body"/>
      </w:pPr>
      <w:hyperlink r:id="rIdSource66cdbb8485084b4f331a8f0caaff8d85b86e2b0b334c20408586269d67fcf652">
        <w:r>
          <w:rPr>
            <w:color w:val="0F4B91"/>
            <w:u w:val="single"/>
          </w:rPr>
          <w:t xml:space="preserve">https://dataspace.copernicus.eu/sites/default/files/media/files/2025-06/copernicus_contributing_mission_data_access_v2_cop_dem_licenses.pdf</w:t>
        </w:r>
      </w:hyperlink>
    </w:p>
    <w:p>
      <w:pPr>
        <w:pStyle w:val="Body"/>
      </w:pPr>
      <w:hyperlink r:id="rIdSource99df24c489eb47d14c30424aac67601ea5454c7fcae45db9611c22e07eeb00cb">
        <w:r>
          <w:rPr>
            <w:color w:val="0F4B91"/>
            <w:u w:val="single"/>
          </w:rPr>
          <w:t xml:space="preserve">https://docs.isric.org/globaldata/soilgrids/SoilGrids_faqs_02.html</w:t>
        </w:r>
      </w:hyperlink>
    </w:p>
    <w:p>
      <w:pPr>
        <w:pStyle w:val="Body"/>
      </w:pPr>
      <w:hyperlink r:id="rIdSource92fcd059373020c5d791517c9015c6f1a81ec80482f073168c55c74d94bfdcaa">
        <w:r>
          <w:rPr>
            <w:color w:val="0F4B91"/>
            <w:u w:val="single"/>
          </w:rPr>
          <w:t xml:space="preserve">https://doi.org/10.5281/zenodo.7254221</w:t>
        </w:r>
      </w:hyperlink>
    </w:p>
    <w:p>
      <w:pPr>
        <w:pStyle w:val="Body"/>
      </w:pPr>
      <w:hyperlink r:id="rIdSource7be3e14c5590162f78c12cf0a473346b80f8c6d38584144c1abb7293b4312b53">
        <w:r>
          <w:rPr>
            <w:color w:val="0F4B91"/>
            <w:u w:val="single"/>
          </w:rPr>
          <w:t xml:space="preserve">https://ec.europa.eu/eurostat/api/dissemination/statistics/1.0/data/apro_cpsh1</w:t>
        </w:r>
      </w:hyperlink>
    </w:p>
    <w:p>
      <w:pPr>
        <w:pStyle w:val="Body"/>
      </w:pPr>
      <w:hyperlink r:id="rIdSource22b2cdd213b7b896fcaab78cd010bf684a03fc058f5dfb29eda737d5494cc709">
        <w:r>
          <w:rPr>
            <w:color w:val="0F4B91"/>
            <w:u w:val="single"/>
          </w:rPr>
          <w:t xml:space="preserve">https://ec.europa.eu/eurostat/help/copyright-notice</w:t>
        </w:r>
      </w:hyperlink>
    </w:p>
    <w:p>
      <w:pPr>
        <w:pStyle w:val="Body"/>
      </w:pPr>
      <w:hyperlink r:id="rIdSourced06151476f54147f122fa7c0fa8fcdd68cdba286c5b5d170341b9b0eaa5715ac">
        <w:r>
          <w:rPr>
            <w:color w:val="0F4B91"/>
            <w:u w:val="single"/>
          </w:rPr>
          <w:t xml:space="preserve">https://esa-worldcover.org/en/data-access</w:t>
        </w:r>
      </w:hyperlink>
    </w:p>
    <w:p>
      <w:pPr>
        <w:pStyle w:val="Body"/>
      </w:pPr>
      <w:hyperlink r:id="rIdSource6345825dfd3fe57ef7022d7dff8afcc2a45e1dca7cd33986354b9814c106a4ae">
        <w:r>
          <w:rPr>
            <w:color w:val="0F4B91"/>
            <w:u w:val="single"/>
          </w:rPr>
          <w:t xml:space="preserve">https://italy.terrascore.eu/?climate_end=2025-09-30&amp;climate_start=2025-09-01&amp;compare=&amp;crop=C1110&amp;dataset=apro_cpsh1&amp;depth=0-5cm&amp;geo=IT%3Ageo%3AISTAT_2026-01-01_GENERALIZED%3AIT&amp;lang=it&amp;period=season&amp;statgeo=IT&amp;view=profile&amp;year=2025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39c417484908e26c392b598f083a91e67c07992c27ecaf0918e57ae5cf9e9afe">
        <w:r>
          <w:rPr>
            <w:color w:val="0F4B91"/>
            <w:u w:val="single"/>
          </w:rPr>
          <w:t xml:space="preserve">https://italy.terrascore.eu/data.json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27427fc16f70f35bca950ba5872fd1f61962123281865b88f52907acfdb9cf6f">
        <w:r>
          <w:rPr>
            <w:color w:val="0F4B91"/>
            <w:u w:val="single"/>
          </w:rPr>
          <w:t xml:space="preserve">https://italy.terrascore.eu/report.csv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5ffb1bf3288d48a12e12e260a706f69e5a023ba2423cb32cf6dd9765f44ecc72">
        <w:r>
          <w:rPr>
            <w:color w:val="0F4B91"/>
            <w:u w:val="single"/>
          </w:rPr>
          <w:t xml:space="preserve">https://italy.terrascore.eu/report.docx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68dea50b4264b2cbe0fda6cf64b48f1382b8e11579a820c0b826caf9f8278a58">
        <w:r>
          <w:rPr>
            <w:color w:val="0F4B91"/>
            <w:u w:val="single"/>
          </w:rPr>
          <w:t xml:space="preserve">https://italy.terrascore.eu/report.pdf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4ea8cd7bda6daa4897f9aba1c7122bb4d59b9043ab710b8425dfe6534fedaa14">
        <w:r>
          <w:rPr>
            <w:color w:val="0F4B91"/>
            <w:u w:val="single"/>
          </w:rPr>
          <w:t xml:space="preserve">https://italy.terrascore.eu/report.xlsx?climate_end=2025-09-30&amp;climate_start=2025-09-01&amp;compare=&amp;crop=C1110&amp;dataset=apro_cpsh1&amp;depth=0-5cm&amp;geo=IT%3Ageo%3AISTAT_2026-01-01_GENERALIZED%3AIT&amp;lang=it&amp;period=season&amp;statgeo=IT&amp;view=profile&amp;year=2025</w:t>
        </w:r>
      </w:hyperlink>
    </w:p>
    <w:p>
      <w:pPr>
        <w:pStyle w:val="Body"/>
      </w:pPr>
      <w:hyperlink r:id="rIdSourcebe33ca1f7214b746a5cc7e54c15c6aef50f7eec07c7dd61642f185892120cac4">
        <w:r>
          <w:rPr>
            <w:color w:val="0F4B91"/>
            <w:u w:val="single"/>
          </w:rPr>
          <w:t xml:space="preserve">https://power.larc.nasa.gov/docs/services/api/temporal/daily/</w:t>
        </w:r>
      </w:hyperlink>
    </w:p>
    <w:p>
      <w:pPr>
        <w:pStyle w:val="Body"/>
      </w:pPr>
      <w:hyperlink r:id="rIdSource59f1d2ac1455627883a2d905f100671a1fe77718b8f8ac5e6379e193fd1ee88f">
        <w:r>
          <w:rPr>
            <w:color w:val="0F4B91"/>
            <w:u w:val="single"/>
          </w:rPr>
          <w:t xml:space="preserve">https://www.isric.org/explore/soilgrids</w:t>
        </w:r>
      </w:hyperlink>
    </w:p>
    <w:p>
      <w:pPr>
        <w:pStyle w:val="Body"/>
      </w:pPr>
      <w:hyperlink r:id="rIdSourceb80d9590b28539ed8cad957524a4db9bdb28b9bbbf42571933e618477f8d77f5">
        <w:r>
          <w:rPr>
            <w:color w:val="0F4B91"/>
            <w:u w:val="single"/>
          </w:rPr>
          <w:t xml:space="preserve">https://www.istat.it/note-legali/</w:t>
        </w:r>
      </w:hyperlink>
    </w:p>
    <w:sectPr>
      <w:pgSz w:w="11906" w:h="16838"/>
      <w:pgMar w:top="1000" w:right="900" w:bottom="100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IBM Plex Sans" w:hAnsi="IBM Plex Sans"/>
        <w:sz w:val="20"/>
        <w:lang w:val="it"/>
      </w:rPr>
    </w:rPrDefault>
  </w:docDefaults>
  <w:style w:type="paragraph" w:styleId="Body">
    <w:name w:val="Body"/>
    <w:pPr>
      <w:spacing w:after="100"/>
    </w:pPr>
  </w:style>
  <w:style w:type="paragraph" w:styleId="Title">
    <w:name w:val="Title"/>
    <w:rPr>
      <w:b/>
      <w:color w:val="383838"/>
      <w:sz w:val="40"/>
    </w:rPr>
  </w:style>
  <w:style w:type="paragraph" w:styleId="Subtitle">
    <w:name w:val="Subtitle"/>
    <w:rPr>
      <w:color w:val="60697B"/>
    </w:rPr>
  </w:style>
  <w:style w:type="paragraph" w:styleId="Heading1">
    <w:name w:val="Heading1"/>
    <w:pPr>
      <w:keepNext/>
      <w:outlineLvl w:val="0"/>
      <w:spacing w:before="240" w:after="120"/>
    </w:pPr>
    <w:rPr>
      <w:b/>
      <w:color w:val="383838"/>
      <w:sz w:val="2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terrascore-logo.png"/><Relationship Id="rIdSource54895d592300bdd22f5173efbc43db791e5cf54fb1ba71884099ae91eaa9b452" Type="http://schemas.openxmlformats.org/officeDocument/2006/relationships/hyperlink" Target="https://creativecommons.org/licenses/by/4.0/" TargetMode="External"/><Relationship Id="rIdSource66cdbb8485084b4f331a8f0caaff8d85b86e2b0b334c20408586269d67fcf652" Type="http://schemas.openxmlformats.org/officeDocument/2006/relationships/hyperlink" Target="https://dataspace.copernicus.eu/sites/default/files/media/files/2025-06/copernicus_contributing_mission_data_access_v2_cop_dem_licenses.pdf" TargetMode="External"/><Relationship Id="rIdSource99df24c489eb47d14c30424aac67601ea5454c7fcae45db9611c22e07eeb00cb" Type="http://schemas.openxmlformats.org/officeDocument/2006/relationships/hyperlink" Target="https://docs.isric.org/globaldata/soilgrids/SoilGrids_faqs_02.html" TargetMode="External"/><Relationship Id="rIdSource92fcd059373020c5d791517c9015c6f1a81ec80482f073168c55c74d94bfdcaa" Type="http://schemas.openxmlformats.org/officeDocument/2006/relationships/hyperlink" Target="https://doi.org/10.5281/zenodo.7254221" TargetMode="External"/><Relationship Id="rIdSource7be3e14c5590162f78c12cf0a473346b80f8c6d38584144c1abb7293b4312b53" Type="http://schemas.openxmlformats.org/officeDocument/2006/relationships/hyperlink" Target="https://ec.europa.eu/eurostat/api/dissemination/statistics/1.0/data/apro_cpsh1" TargetMode="External"/><Relationship Id="rIdSource22b2cdd213b7b896fcaab78cd010bf684a03fc058f5dfb29eda737d5494cc709" Type="http://schemas.openxmlformats.org/officeDocument/2006/relationships/hyperlink" Target="https://ec.europa.eu/eurostat/help/copyright-notice" TargetMode="External"/><Relationship Id="rIdSourced06151476f54147f122fa7c0fa8fcdd68cdba286c5b5d170341b9b0eaa5715ac" Type="http://schemas.openxmlformats.org/officeDocument/2006/relationships/hyperlink" Target="https://esa-worldcover.org/en/data-access" TargetMode="External"/><Relationship Id="rIdSource6345825dfd3fe57ef7022d7dff8afcc2a45e1dca7cd33986354b9814c106a4ae" Type="http://schemas.openxmlformats.org/officeDocument/2006/relationships/hyperlink" Target="https://italy.terrascore.eu/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39c417484908e26c392b598f083a91e67c07992c27ecaf0918e57ae5cf9e9afe" Type="http://schemas.openxmlformats.org/officeDocument/2006/relationships/hyperlink" Target="https://italy.terrascore.eu/data.json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27427fc16f70f35bca950ba5872fd1f61962123281865b88f52907acfdb9cf6f" Type="http://schemas.openxmlformats.org/officeDocument/2006/relationships/hyperlink" Target="https://italy.terrascore.eu/report.csv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5ffb1bf3288d48a12e12e260a706f69e5a023ba2423cb32cf6dd9765f44ecc72" Type="http://schemas.openxmlformats.org/officeDocument/2006/relationships/hyperlink" Target="https://italy.terrascore.eu/report.docx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68dea50b4264b2cbe0fda6cf64b48f1382b8e11579a820c0b826caf9f8278a58" Type="http://schemas.openxmlformats.org/officeDocument/2006/relationships/hyperlink" Target="https://italy.terrascore.eu/report.pdf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4ea8cd7bda6daa4897f9aba1c7122bb4d59b9043ab710b8425dfe6534fedaa14" Type="http://schemas.openxmlformats.org/officeDocument/2006/relationships/hyperlink" Target="https://italy.terrascore.eu/report.xlsx?climate_end=2025-09-30&amp;climate_start=2025-09-01&amp;compare=&amp;crop=C1110&amp;dataset=apro_cpsh1&amp;depth=0-5cm&amp;geo=IT%3Ageo%3AISTAT_2026-01-01_GENERALIZED%3AIT&amp;lang=it&amp;period=season&amp;statgeo=IT&amp;view=profile&amp;year=2025" TargetMode="External"/><Relationship Id="rIdSourcebe33ca1f7214b746a5cc7e54c15c6aef50f7eec07c7dd61642f185892120cac4" Type="http://schemas.openxmlformats.org/officeDocument/2006/relationships/hyperlink" Target="https://power.larc.nasa.gov/docs/services/api/temporal/daily/" TargetMode="External"/><Relationship Id="rIdSource59f1d2ac1455627883a2d905f100671a1fe77718b8f8ac5e6379e193fd1ee88f" Type="http://schemas.openxmlformats.org/officeDocument/2006/relationships/hyperlink" Target="https://www.isric.org/explore/soilgrids" TargetMode="External"/><Relationship Id="rIdSourceb80d9590b28539ed8cad957524a4db9bdb28b9bbbf42571933e618477f8d77f5" Type="http://schemas.openxmlformats.org/officeDocument/2006/relationships/hyperlink" Target="https://www.istat.it/note-legali/" TargetMode="External"/></Relationships>
</file>